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eastAsia="黑体"/>
          <w:kern w:val="0"/>
          <w:sz w:val="32"/>
          <w:szCs w:val="32"/>
        </w:rPr>
      </w:pPr>
      <w:r>
        <w:rPr>
          <w:rFonts w:eastAsia="黑体"/>
          <w:kern w:val="0"/>
          <w:sz w:val="32"/>
          <w:szCs w:val="32"/>
        </w:rPr>
        <w:t>附件1</w:t>
      </w:r>
    </w:p>
    <w:p>
      <w:pPr>
        <w:widowControl/>
        <w:spacing w:line="560" w:lineRule="exact"/>
        <w:jc w:val="left"/>
        <w:rPr>
          <w:kern w:val="0"/>
          <w:szCs w:val="32"/>
        </w:rPr>
      </w:pPr>
    </w:p>
    <w:p>
      <w:pPr>
        <w:widowControl/>
        <w:spacing w:line="560" w:lineRule="exact"/>
        <w:jc w:val="center"/>
        <w:rPr>
          <w:rFonts w:eastAsia="方正小标宋简体"/>
          <w:bCs/>
          <w:sz w:val="36"/>
          <w:szCs w:val="36"/>
        </w:rPr>
      </w:pPr>
      <w:r>
        <w:rPr>
          <w:rFonts w:eastAsia="方正小标宋简体"/>
          <w:bCs/>
          <w:sz w:val="36"/>
          <w:szCs w:val="36"/>
        </w:rPr>
        <w:t>浙江省生态环保综合协同管理平台启用须知</w:t>
      </w:r>
    </w:p>
    <w:p>
      <w:pPr>
        <w:widowControl/>
        <w:spacing w:line="560" w:lineRule="exact"/>
        <w:jc w:val="center"/>
        <w:rPr>
          <w:rFonts w:eastAsia="方正小标宋简体"/>
          <w:bCs/>
          <w:szCs w:val="32"/>
        </w:rPr>
      </w:pPr>
    </w:p>
    <w:p>
      <w:pPr>
        <w:overflowPunct w:val="0"/>
        <w:topLinePunct/>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2018年，省政府大力推进政府数字化转型，根据省政府工作部署，省生态环境厅牵头环境保护数字化转型工作，承担生态环保综合协同管理平台建设任务。根据建设计划，2019年6月底前将完成环境态势感知、一源一档、污染防治攻坚战以及应用中心等主要功能开发，年底前完成协同平台1.0版建设和部署使用。为做好协同平台的使用，特制定本须知。</w:t>
      </w:r>
    </w:p>
    <w:p>
      <w:pPr>
        <w:widowControl/>
        <w:spacing w:line="560" w:lineRule="exact"/>
        <w:ind w:firstLine="800" w:firstLineChars="250"/>
        <w:outlineLvl w:val="0"/>
        <w:rPr>
          <w:rFonts w:eastAsia="黑体"/>
          <w:bCs/>
          <w:sz w:val="32"/>
          <w:szCs w:val="32"/>
        </w:rPr>
      </w:pPr>
      <w:r>
        <w:rPr>
          <w:rFonts w:eastAsia="黑体"/>
          <w:bCs/>
          <w:sz w:val="32"/>
          <w:szCs w:val="32"/>
        </w:rPr>
        <w:t>一、目前已上线主要功能</w:t>
      </w:r>
    </w:p>
    <w:p>
      <w:pPr>
        <w:spacing w:line="560" w:lineRule="exact"/>
        <w:ind w:firstLine="640" w:firstLineChars="200"/>
        <w:outlineLvl w:val="0"/>
        <w:rPr>
          <w:rFonts w:eastAsia="楷体_GB2312"/>
          <w:color w:val="000000"/>
          <w:sz w:val="32"/>
          <w:szCs w:val="32"/>
        </w:rPr>
      </w:pPr>
      <w:r>
        <w:rPr>
          <w:rFonts w:eastAsia="楷体_GB2312"/>
          <w:color w:val="000000"/>
          <w:sz w:val="32"/>
          <w:szCs w:val="32"/>
        </w:rPr>
        <w:t>（一）水环境态势感知</w:t>
      </w:r>
    </w:p>
    <w:p>
      <w:pPr>
        <w:overflowPunct w:val="0"/>
        <w:topLinePunct/>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本次上线功能为该模块的水质状况、水质预警、废水监管企业、水质专题报表等功能，其中水质状况可查阅内容为：水质自动站、国考断面、省控断面、饮用水源地、湖库、河流、水系等。</w:t>
      </w:r>
    </w:p>
    <w:p>
      <w:pPr>
        <w:spacing w:line="560" w:lineRule="exact"/>
        <w:ind w:firstLine="640" w:firstLineChars="200"/>
        <w:outlineLvl w:val="0"/>
        <w:rPr>
          <w:rFonts w:eastAsia="楷体_GB2312"/>
          <w:color w:val="000000"/>
          <w:sz w:val="32"/>
          <w:szCs w:val="32"/>
        </w:rPr>
      </w:pPr>
      <w:r>
        <w:rPr>
          <w:rFonts w:eastAsia="楷体_GB2312"/>
          <w:color w:val="000000"/>
          <w:sz w:val="32"/>
          <w:szCs w:val="32"/>
        </w:rPr>
        <w:t>（二）大气环境态势感知</w:t>
      </w:r>
    </w:p>
    <w:p>
      <w:pPr>
        <w:overflowPunct w:val="0"/>
        <w:topLinePunct/>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本次上线功能为该模块的气环境档案、废气监管企业等功能，其中气环境档案查阅内容为：城市空气站、空气自动站、清新空气站等。</w:t>
      </w:r>
    </w:p>
    <w:p>
      <w:pPr>
        <w:spacing w:line="560" w:lineRule="exact"/>
        <w:ind w:firstLine="640" w:firstLineChars="200"/>
        <w:outlineLvl w:val="0"/>
        <w:rPr>
          <w:rFonts w:eastAsia="楷体_GB2312"/>
          <w:color w:val="000000"/>
          <w:sz w:val="32"/>
          <w:szCs w:val="32"/>
        </w:rPr>
      </w:pPr>
      <w:r>
        <w:rPr>
          <w:rFonts w:eastAsia="楷体_GB2312"/>
          <w:color w:val="000000"/>
          <w:sz w:val="32"/>
          <w:szCs w:val="32"/>
        </w:rPr>
        <w:t>（三）工业农业污染源、集中式污水处理厂档案</w:t>
      </w:r>
    </w:p>
    <w:p>
      <w:pPr>
        <w:overflowPunct w:val="0"/>
        <w:topLinePunct/>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本次上线功能为工业污染源、农业污染源、集中式污水处理厂档案功能，档案功能基于企业的全生命周期的变化，实现企业从产生、项目审批、日常监管、执法检查、行</w:t>
      </w:r>
      <w:bookmarkStart w:id="0" w:name="_GoBack"/>
      <w:bookmarkEnd w:id="0"/>
      <w:r>
        <w:rPr>
          <w:rFonts w:hint="default" w:ascii="Times New Roman" w:hAnsi="Times New Roman" w:eastAsia="仿宋_GB2312" w:cs="Times New Roman"/>
          <w:color w:val="000000"/>
          <w:sz w:val="32"/>
          <w:szCs w:val="32"/>
        </w:rPr>
        <w:t>政处罚、信用评价和注销，全生命周期的“一源一档”式管理。</w:t>
      </w:r>
    </w:p>
    <w:p>
      <w:pPr>
        <w:spacing w:line="560" w:lineRule="exact"/>
        <w:ind w:firstLine="640" w:firstLineChars="200"/>
        <w:outlineLvl w:val="0"/>
        <w:rPr>
          <w:rFonts w:eastAsia="楷体_GB2312"/>
          <w:color w:val="000000"/>
          <w:sz w:val="32"/>
          <w:szCs w:val="32"/>
        </w:rPr>
      </w:pPr>
      <w:r>
        <w:rPr>
          <w:rFonts w:eastAsia="楷体_GB2312"/>
          <w:color w:val="000000"/>
          <w:sz w:val="32"/>
          <w:szCs w:val="32"/>
        </w:rPr>
        <w:t>（四）专项行动管理</w:t>
      </w:r>
    </w:p>
    <w:p>
      <w:pPr>
        <w:overflowPunct w:val="0"/>
        <w:topLinePunct/>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次上线功能为工作文件、工作指标、指标评价等功能，该模块主要为“蓝天保卫战”“碧水行动”“净土行动”“清废行动”等行动提供信息化支撑功能，通过指标分解、指标评价结果、自动评价、人工评价、评价统计等功能完成对专项行动的全流程信息化监控。</w:t>
      </w:r>
    </w:p>
    <w:p>
      <w:pPr>
        <w:spacing w:line="560" w:lineRule="exact"/>
        <w:ind w:firstLine="640" w:firstLineChars="200"/>
        <w:rPr>
          <w:rFonts w:eastAsia="楷体_GB2312"/>
          <w:color w:val="000000"/>
          <w:sz w:val="32"/>
          <w:szCs w:val="32"/>
        </w:rPr>
      </w:pPr>
      <w:r>
        <w:rPr>
          <w:rFonts w:eastAsia="楷体_GB2312"/>
          <w:color w:val="000000"/>
          <w:sz w:val="32"/>
          <w:szCs w:val="32"/>
        </w:rPr>
        <w:t>（五）生态环境业务中台</w:t>
      </w:r>
    </w:p>
    <w:p>
      <w:pPr>
        <w:overflowPunct w:val="0"/>
        <w:topLinePunct/>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本次上线功能为统一用户（单点登录）、应用发布规范、应用统一展示功能。该模块主要为全省生态环境部门业务系统建设提供建设标准及基础资源服务。</w:t>
      </w:r>
    </w:p>
    <w:p>
      <w:pPr>
        <w:spacing w:line="560" w:lineRule="exact"/>
        <w:ind w:firstLine="640" w:firstLineChars="200"/>
        <w:rPr>
          <w:rFonts w:eastAsia="楷体_GB2312"/>
          <w:color w:val="000000"/>
          <w:sz w:val="32"/>
          <w:szCs w:val="32"/>
        </w:rPr>
      </w:pPr>
      <w:r>
        <w:rPr>
          <w:rFonts w:eastAsia="楷体_GB2312"/>
          <w:color w:val="000000"/>
          <w:sz w:val="32"/>
          <w:szCs w:val="32"/>
        </w:rPr>
        <w:t>（六）环境地图</w:t>
      </w:r>
    </w:p>
    <w:p>
      <w:pPr>
        <w:overflowPunct w:val="0"/>
        <w:topLinePunct/>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本次上线内容为“蓝天保卫战”“碧水行动”“净土行动”“清废行动”、污染源监管五大模块，主要功能为以“地图+”形式展示环境质量状况、重大项目进展、全省重点污染源情况等。</w:t>
      </w:r>
    </w:p>
    <w:p>
      <w:pPr>
        <w:widowControl/>
        <w:spacing w:line="560" w:lineRule="exact"/>
        <w:ind w:firstLine="800" w:firstLineChars="250"/>
        <w:outlineLvl w:val="0"/>
        <w:rPr>
          <w:rFonts w:eastAsia="黑体"/>
          <w:color w:val="000000"/>
          <w:sz w:val="32"/>
          <w:szCs w:val="32"/>
        </w:rPr>
      </w:pPr>
      <w:r>
        <w:rPr>
          <w:rFonts w:eastAsia="黑体"/>
          <w:bCs/>
          <w:sz w:val="32"/>
          <w:szCs w:val="32"/>
        </w:rPr>
        <w:t>二、</w:t>
      </w:r>
      <w:r>
        <w:rPr>
          <w:rFonts w:eastAsia="黑体"/>
          <w:color w:val="000000"/>
          <w:sz w:val="32"/>
          <w:szCs w:val="32"/>
        </w:rPr>
        <w:t>浏览器要求</w:t>
      </w:r>
    </w:p>
    <w:p>
      <w:pPr>
        <w:overflowPunct w:val="0"/>
        <w:topLinePunct/>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协同平台需使用Chrome浏览器登录，请自行下载安装浏览器。访问地址：http://59.202.42.51:8181/ptl/。协同平台部署在电子政务外网（非互联网），请使用办公网访问。</w:t>
      </w:r>
    </w:p>
    <w:p>
      <w:pPr>
        <w:widowControl/>
        <w:spacing w:line="560" w:lineRule="exact"/>
        <w:ind w:firstLine="800" w:firstLineChars="250"/>
        <w:outlineLvl w:val="0"/>
        <w:rPr>
          <w:rFonts w:eastAsia="黑体"/>
          <w:bCs/>
          <w:sz w:val="32"/>
          <w:szCs w:val="32"/>
        </w:rPr>
      </w:pPr>
      <w:r>
        <w:rPr>
          <w:rFonts w:eastAsia="黑体"/>
          <w:bCs/>
          <w:sz w:val="32"/>
          <w:szCs w:val="32"/>
        </w:rPr>
        <w:t>三、帐号密码</w:t>
      </w:r>
    </w:p>
    <w:p>
      <w:pPr>
        <w:overflowPunct w:val="0"/>
        <w:topLinePunct/>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协同平台已与省统一政务服务网(http://gmuser.zjzwfw.gov.cn/)完成对接，接入了全量的账户信息，账户按逐级管理方式进行配置，当前</w:t>
      </w:r>
      <w:r>
        <w:rPr>
          <w:rFonts w:hint="eastAsia" w:eastAsia="仿宋_GB2312" w:cs="Times New Roman"/>
          <w:color w:val="000000"/>
          <w:sz w:val="32"/>
          <w:szCs w:val="32"/>
          <w:lang w:val="en-US" w:eastAsia="zh-CN"/>
        </w:rPr>
        <w:t>已</w:t>
      </w:r>
      <w:r>
        <w:rPr>
          <w:rFonts w:hint="default" w:ascii="Times New Roman" w:hAnsi="Times New Roman" w:eastAsia="仿宋_GB2312" w:cs="Times New Roman"/>
          <w:color w:val="000000"/>
          <w:sz w:val="32"/>
          <w:szCs w:val="32"/>
        </w:rPr>
        <w:t>提供地级市的管理员用户。</w:t>
      </w:r>
    </w:p>
    <w:p>
      <w:pPr>
        <w:overflowPunct w:val="0"/>
        <w:topLinePunct/>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省厅根据各地市上报的管理员信息下发管理员账户，各地市管理员登录协同平台后可以使用组织机构查阅功能，查阅本级和下级机构工作人员的协同平台账户信息。市、县（市、区）生态环境部门工作人员请向市级管理员查询协同平台使用账户（默认密码为：xtglpt@123，登录后及时修改密码）。根据查询到的账户登录协同平台可以使用平台已上线的功能，本次上线功能权限已预置，后续管理员相关职责和使用培训将另行组织发布。</w:t>
      </w:r>
    </w:p>
    <w:p>
      <w:pPr>
        <w:ind w:firstLine="420" w:firstLineChars="200"/>
        <w:jc w:val="center"/>
        <w:rPr>
          <w:szCs w:val="32"/>
        </w:rPr>
      </w:pPr>
      <w:r>
        <w:drawing>
          <wp:anchor distT="0" distB="0" distL="114300" distR="114300" simplePos="0" relativeHeight="251659264" behindDoc="0" locked="0" layoutInCell="1" allowOverlap="1">
            <wp:simplePos x="0" y="0"/>
            <wp:positionH relativeFrom="column">
              <wp:posOffset>361315</wp:posOffset>
            </wp:positionH>
            <wp:positionV relativeFrom="paragraph">
              <wp:posOffset>186055</wp:posOffset>
            </wp:positionV>
            <wp:extent cx="5219700" cy="1337945"/>
            <wp:effectExtent l="0" t="0" r="0" b="14605"/>
            <wp:wrapSquare wrapText="bothSides"/>
            <wp:docPr id="1" name="图片 4" descr="C:\Users\Administrator\Desktop\00、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Administrator\Desktop\00、流程.jpg"/>
                    <pic:cNvPicPr>
                      <a:picLocks noChangeAspect="1"/>
                    </pic:cNvPicPr>
                  </pic:nvPicPr>
                  <pic:blipFill>
                    <a:blip r:embed="rId8"/>
                    <a:stretch>
                      <a:fillRect/>
                    </a:stretch>
                  </pic:blipFill>
                  <pic:spPr>
                    <a:xfrm>
                      <a:off x="0" y="0"/>
                      <a:ext cx="5219700" cy="1337945"/>
                    </a:xfrm>
                    <a:prstGeom prst="rect">
                      <a:avLst/>
                    </a:prstGeom>
                    <a:noFill/>
                    <a:ln>
                      <a:noFill/>
                    </a:ln>
                  </pic:spPr>
                </pic:pic>
              </a:graphicData>
            </a:graphic>
          </wp:anchor>
        </w:drawing>
      </w:r>
    </w:p>
    <w:p>
      <w:pPr>
        <w:spacing w:line="580" w:lineRule="exact"/>
        <w:ind w:right="840" w:rightChars="400"/>
        <w:rPr>
          <w:color w:val="000000"/>
          <w:szCs w:val="32"/>
        </w:rPr>
        <w:sectPr>
          <w:footerReference r:id="rId6" w:type="first"/>
          <w:headerReference r:id="rId3" w:type="default"/>
          <w:footerReference r:id="rId4" w:type="default"/>
          <w:footerReference r:id="rId5" w:type="even"/>
          <w:pgSz w:w="11906" w:h="16838"/>
          <w:pgMar w:top="1701" w:right="1588" w:bottom="1418" w:left="1588" w:header="851" w:footer="850" w:gutter="0"/>
          <w:pgNumType w:fmt="decimal" w:start="1"/>
          <w:cols w:space="425" w:num="1"/>
          <w:titlePg/>
          <w:docGrid w:type="lines" w:linePitch="435" w:charSpace="0"/>
        </w:sectPr>
      </w:pPr>
    </w:p>
    <w:p>
      <w:pPr>
        <w:widowControl/>
        <w:spacing w:line="560" w:lineRule="exact"/>
        <w:jc w:val="left"/>
        <w:rPr>
          <w:rFonts w:eastAsia="黑体"/>
          <w:color w:val="000000"/>
          <w:kern w:val="0"/>
          <w:sz w:val="32"/>
          <w:szCs w:val="32"/>
        </w:rPr>
      </w:pPr>
      <w:r>
        <w:rPr>
          <w:rFonts w:eastAsia="黑体"/>
          <w:color w:val="000000"/>
          <w:kern w:val="0"/>
          <w:sz w:val="32"/>
          <w:szCs w:val="32"/>
        </w:rPr>
        <w:t>附件2</w:t>
      </w:r>
    </w:p>
    <w:p>
      <w:pPr>
        <w:widowControl/>
        <w:spacing w:line="580" w:lineRule="exact"/>
        <w:jc w:val="center"/>
        <w:rPr>
          <w:rFonts w:eastAsia="方正小标宋简体"/>
          <w:bCs/>
          <w:color w:val="000000"/>
          <w:sz w:val="36"/>
          <w:szCs w:val="36"/>
        </w:rPr>
      </w:pPr>
      <w:r>
        <w:rPr>
          <w:rFonts w:hint="eastAsia" w:eastAsia="方正小标宋简体"/>
          <w:bCs/>
          <w:color w:val="000000"/>
          <w:sz w:val="36"/>
          <w:szCs w:val="36"/>
          <w:u w:val="single"/>
          <w:lang w:val="en-US" w:eastAsia="zh-CN"/>
        </w:rPr>
        <w:t xml:space="preserve">       </w:t>
      </w:r>
      <w:r>
        <w:rPr>
          <w:rFonts w:hint="eastAsia" w:eastAsia="方正小标宋简体"/>
          <w:bCs/>
          <w:color w:val="000000"/>
          <w:sz w:val="36"/>
          <w:szCs w:val="36"/>
          <w:u w:val="none"/>
          <w:lang w:val="en-US" w:eastAsia="zh-CN"/>
        </w:rPr>
        <w:t>分局（处室）省协同平台管理员</w:t>
      </w:r>
      <w:r>
        <w:rPr>
          <w:rFonts w:eastAsia="方正小标宋简体"/>
          <w:bCs/>
          <w:color w:val="000000"/>
          <w:sz w:val="36"/>
          <w:szCs w:val="36"/>
        </w:rPr>
        <w:t>名单</w:t>
      </w:r>
    </w:p>
    <w:p>
      <w:pPr>
        <w:widowControl/>
        <w:spacing w:line="580" w:lineRule="exact"/>
        <w:jc w:val="center"/>
        <w:rPr>
          <w:rFonts w:hint="eastAsia" w:eastAsia="方正小标宋简体"/>
          <w:bCs/>
          <w:color w:val="000000"/>
          <w:sz w:val="36"/>
          <w:szCs w:val="36"/>
        </w:rPr>
      </w:pPr>
    </w:p>
    <w:tbl>
      <w:tblPr>
        <w:tblStyle w:val="5"/>
        <w:tblW w:w="74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470"/>
        <w:gridCol w:w="2610"/>
        <w:gridCol w:w="1230"/>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9" w:type="dxa"/>
          </w:tcPr>
          <w:p>
            <w:pPr>
              <w:spacing w:line="560" w:lineRule="exact"/>
              <w:jc w:val="center"/>
              <w:rPr>
                <w:rFonts w:hint="eastAsia" w:eastAsia="仿宋_GB2312"/>
                <w:sz w:val="32"/>
                <w:szCs w:val="32"/>
                <w:vertAlign w:val="baseline"/>
                <w:lang w:val="en-US" w:eastAsia="zh-CN"/>
              </w:rPr>
            </w:pPr>
            <w:r>
              <w:rPr>
                <w:rFonts w:hint="eastAsia" w:eastAsia="仿宋_GB2312"/>
                <w:sz w:val="32"/>
                <w:szCs w:val="32"/>
                <w:vertAlign w:val="baseline"/>
                <w:lang w:val="en-US" w:eastAsia="zh-CN"/>
              </w:rPr>
              <w:t>序号</w:t>
            </w:r>
          </w:p>
        </w:tc>
        <w:tc>
          <w:tcPr>
            <w:tcW w:w="1470" w:type="dxa"/>
          </w:tcPr>
          <w:p>
            <w:pPr>
              <w:spacing w:line="560" w:lineRule="exact"/>
              <w:jc w:val="center"/>
              <w:rPr>
                <w:rFonts w:hint="default" w:eastAsia="仿宋_GB2312"/>
                <w:sz w:val="32"/>
                <w:szCs w:val="32"/>
                <w:vertAlign w:val="baseline"/>
                <w:lang w:val="en-US" w:eastAsia="zh-CN"/>
              </w:rPr>
            </w:pPr>
            <w:r>
              <w:rPr>
                <w:rFonts w:hint="eastAsia" w:eastAsia="仿宋_GB2312"/>
                <w:sz w:val="32"/>
                <w:szCs w:val="32"/>
                <w:vertAlign w:val="baseline"/>
                <w:lang w:val="en-US" w:eastAsia="zh-CN"/>
              </w:rPr>
              <w:t>管理员</w:t>
            </w:r>
          </w:p>
        </w:tc>
        <w:tc>
          <w:tcPr>
            <w:tcW w:w="2610" w:type="dxa"/>
          </w:tcPr>
          <w:p>
            <w:pPr>
              <w:spacing w:line="560" w:lineRule="exact"/>
              <w:jc w:val="center"/>
              <w:rPr>
                <w:rFonts w:hint="default" w:eastAsia="仿宋_GB2312"/>
                <w:sz w:val="32"/>
                <w:szCs w:val="32"/>
                <w:vertAlign w:val="baseline"/>
                <w:lang w:val="en-US" w:eastAsia="zh-CN"/>
              </w:rPr>
            </w:pPr>
            <w:r>
              <w:rPr>
                <w:rFonts w:hint="eastAsia" w:eastAsia="仿宋_GB2312"/>
                <w:sz w:val="32"/>
                <w:szCs w:val="32"/>
                <w:vertAlign w:val="baseline"/>
                <w:lang w:val="en-US" w:eastAsia="zh-CN"/>
              </w:rPr>
              <w:t>政务服务网账号</w:t>
            </w:r>
          </w:p>
        </w:tc>
        <w:tc>
          <w:tcPr>
            <w:tcW w:w="1230" w:type="dxa"/>
          </w:tcPr>
          <w:p>
            <w:pPr>
              <w:spacing w:line="560" w:lineRule="exact"/>
              <w:jc w:val="center"/>
              <w:rPr>
                <w:rFonts w:hint="eastAsia" w:eastAsia="仿宋_GB2312"/>
                <w:sz w:val="32"/>
                <w:szCs w:val="32"/>
                <w:vertAlign w:val="baseline"/>
              </w:rPr>
            </w:pPr>
            <w:r>
              <w:rPr>
                <w:rFonts w:hint="eastAsia" w:eastAsia="仿宋_GB2312"/>
                <w:sz w:val="32"/>
                <w:szCs w:val="32"/>
                <w:vertAlign w:val="baseline"/>
                <w:lang w:val="en-US" w:eastAsia="zh-CN"/>
              </w:rPr>
              <w:t>手机号</w:t>
            </w:r>
          </w:p>
        </w:tc>
        <w:tc>
          <w:tcPr>
            <w:tcW w:w="1167" w:type="dxa"/>
          </w:tcPr>
          <w:p>
            <w:pPr>
              <w:spacing w:line="560" w:lineRule="exact"/>
              <w:jc w:val="center"/>
              <w:rPr>
                <w:rFonts w:hint="eastAsia" w:eastAsia="仿宋_GB2312"/>
                <w:sz w:val="32"/>
                <w:szCs w:val="32"/>
                <w:vertAlign w:val="baseline"/>
                <w:lang w:val="en-US" w:eastAsia="zh-CN"/>
              </w:rPr>
            </w:pPr>
            <w:r>
              <w:rPr>
                <w:rFonts w:hint="eastAsia" w:eastAsia="仿宋_GB2312"/>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9" w:type="dxa"/>
          </w:tcPr>
          <w:p>
            <w:pPr>
              <w:spacing w:line="560" w:lineRule="exact"/>
              <w:rPr>
                <w:rFonts w:hint="eastAsia" w:eastAsia="仿宋_GB2312"/>
                <w:sz w:val="32"/>
                <w:szCs w:val="32"/>
                <w:vertAlign w:val="baseline"/>
              </w:rPr>
            </w:pPr>
          </w:p>
        </w:tc>
        <w:tc>
          <w:tcPr>
            <w:tcW w:w="1470" w:type="dxa"/>
          </w:tcPr>
          <w:p>
            <w:pPr>
              <w:spacing w:line="560" w:lineRule="exact"/>
              <w:rPr>
                <w:rFonts w:hint="eastAsia" w:eastAsia="仿宋_GB2312"/>
                <w:sz w:val="32"/>
                <w:szCs w:val="32"/>
                <w:vertAlign w:val="baseline"/>
              </w:rPr>
            </w:pPr>
          </w:p>
        </w:tc>
        <w:tc>
          <w:tcPr>
            <w:tcW w:w="2610" w:type="dxa"/>
          </w:tcPr>
          <w:p>
            <w:pPr>
              <w:spacing w:line="560" w:lineRule="exact"/>
              <w:rPr>
                <w:rFonts w:hint="eastAsia" w:eastAsia="仿宋_GB2312"/>
                <w:sz w:val="32"/>
                <w:szCs w:val="32"/>
                <w:vertAlign w:val="baseline"/>
              </w:rPr>
            </w:pPr>
          </w:p>
        </w:tc>
        <w:tc>
          <w:tcPr>
            <w:tcW w:w="1230" w:type="dxa"/>
          </w:tcPr>
          <w:p>
            <w:pPr>
              <w:spacing w:line="560" w:lineRule="exact"/>
              <w:rPr>
                <w:rFonts w:hint="eastAsia" w:eastAsia="仿宋_GB2312"/>
                <w:sz w:val="32"/>
                <w:szCs w:val="32"/>
                <w:vertAlign w:val="baseline"/>
              </w:rPr>
            </w:pPr>
          </w:p>
        </w:tc>
        <w:tc>
          <w:tcPr>
            <w:tcW w:w="1167" w:type="dxa"/>
          </w:tcPr>
          <w:p>
            <w:pPr>
              <w:spacing w:line="560" w:lineRule="exact"/>
              <w:rPr>
                <w:rFonts w:hint="eastAsia"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9" w:type="dxa"/>
          </w:tcPr>
          <w:p>
            <w:pPr>
              <w:spacing w:line="560" w:lineRule="exact"/>
              <w:rPr>
                <w:rFonts w:hint="eastAsia" w:eastAsia="仿宋_GB2312"/>
                <w:sz w:val="32"/>
                <w:szCs w:val="32"/>
                <w:vertAlign w:val="baseline"/>
              </w:rPr>
            </w:pPr>
          </w:p>
        </w:tc>
        <w:tc>
          <w:tcPr>
            <w:tcW w:w="1470" w:type="dxa"/>
          </w:tcPr>
          <w:p>
            <w:pPr>
              <w:spacing w:line="560" w:lineRule="exact"/>
              <w:rPr>
                <w:rFonts w:hint="eastAsia" w:eastAsia="仿宋_GB2312"/>
                <w:sz w:val="32"/>
                <w:szCs w:val="32"/>
                <w:vertAlign w:val="baseline"/>
              </w:rPr>
            </w:pPr>
          </w:p>
        </w:tc>
        <w:tc>
          <w:tcPr>
            <w:tcW w:w="2610" w:type="dxa"/>
          </w:tcPr>
          <w:p>
            <w:pPr>
              <w:spacing w:line="560" w:lineRule="exact"/>
              <w:rPr>
                <w:rFonts w:hint="eastAsia" w:eastAsia="仿宋_GB2312"/>
                <w:sz w:val="32"/>
                <w:szCs w:val="32"/>
                <w:vertAlign w:val="baseline"/>
              </w:rPr>
            </w:pPr>
          </w:p>
        </w:tc>
        <w:tc>
          <w:tcPr>
            <w:tcW w:w="1230" w:type="dxa"/>
          </w:tcPr>
          <w:p>
            <w:pPr>
              <w:spacing w:line="560" w:lineRule="exact"/>
              <w:rPr>
                <w:rFonts w:hint="eastAsia" w:eastAsia="仿宋_GB2312"/>
                <w:sz w:val="32"/>
                <w:szCs w:val="32"/>
                <w:vertAlign w:val="baseline"/>
              </w:rPr>
            </w:pPr>
          </w:p>
        </w:tc>
        <w:tc>
          <w:tcPr>
            <w:tcW w:w="1167" w:type="dxa"/>
          </w:tcPr>
          <w:p>
            <w:pPr>
              <w:spacing w:line="560" w:lineRule="exact"/>
              <w:rPr>
                <w:rFonts w:hint="eastAsia"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9" w:type="dxa"/>
          </w:tcPr>
          <w:p>
            <w:pPr>
              <w:spacing w:line="560" w:lineRule="exact"/>
              <w:rPr>
                <w:rFonts w:hint="eastAsia" w:eastAsia="仿宋_GB2312"/>
                <w:sz w:val="32"/>
                <w:szCs w:val="32"/>
                <w:vertAlign w:val="baseline"/>
              </w:rPr>
            </w:pPr>
          </w:p>
        </w:tc>
        <w:tc>
          <w:tcPr>
            <w:tcW w:w="1470" w:type="dxa"/>
          </w:tcPr>
          <w:p>
            <w:pPr>
              <w:spacing w:line="560" w:lineRule="exact"/>
              <w:rPr>
                <w:rFonts w:hint="eastAsia" w:eastAsia="仿宋_GB2312"/>
                <w:sz w:val="32"/>
                <w:szCs w:val="32"/>
                <w:vertAlign w:val="baseline"/>
              </w:rPr>
            </w:pPr>
          </w:p>
        </w:tc>
        <w:tc>
          <w:tcPr>
            <w:tcW w:w="2610" w:type="dxa"/>
          </w:tcPr>
          <w:p>
            <w:pPr>
              <w:spacing w:line="560" w:lineRule="exact"/>
              <w:rPr>
                <w:rFonts w:hint="eastAsia" w:eastAsia="仿宋_GB2312"/>
                <w:sz w:val="32"/>
                <w:szCs w:val="32"/>
                <w:vertAlign w:val="baseline"/>
              </w:rPr>
            </w:pPr>
          </w:p>
        </w:tc>
        <w:tc>
          <w:tcPr>
            <w:tcW w:w="1230" w:type="dxa"/>
          </w:tcPr>
          <w:p>
            <w:pPr>
              <w:spacing w:line="560" w:lineRule="exact"/>
              <w:rPr>
                <w:rFonts w:hint="eastAsia" w:eastAsia="仿宋_GB2312"/>
                <w:sz w:val="32"/>
                <w:szCs w:val="32"/>
                <w:vertAlign w:val="baseline"/>
              </w:rPr>
            </w:pPr>
          </w:p>
        </w:tc>
        <w:tc>
          <w:tcPr>
            <w:tcW w:w="1167" w:type="dxa"/>
          </w:tcPr>
          <w:p>
            <w:pPr>
              <w:spacing w:line="560" w:lineRule="exact"/>
              <w:rPr>
                <w:rFonts w:hint="eastAsia"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9" w:type="dxa"/>
          </w:tcPr>
          <w:p>
            <w:pPr>
              <w:spacing w:line="560" w:lineRule="exact"/>
              <w:rPr>
                <w:rFonts w:hint="eastAsia" w:eastAsia="仿宋_GB2312"/>
                <w:sz w:val="32"/>
                <w:szCs w:val="32"/>
                <w:vertAlign w:val="baseline"/>
              </w:rPr>
            </w:pPr>
          </w:p>
        </w:tc>
        <w:tc>
          <w:tcPr>
            <w:tcW w:w="1470" w:type="dxa"/>
          </w:tcPr>
          <w:p>
            <w:pPr>
              <w:spacing w:line="560" w:lineRule="exact"/>
              <w:rPr>
                <w:rFonts w:hint="eastAsia" w:eastAsia="仿宋_GB2312"/>
                <w:sz w:val="32"/>
                <w:szCs w:val="32"/>
                <w:vertAlign w:val="baseline"/>
              </w:rPr>
            </w:pPr>
          </w:p>
        </w:tc>
        <w:tc>
          <w:tcPr>
            <w:tcW w:w="2610" w:type="dxa"/>
          </w:tcPr>
          <w:p>
            <w:pPr>
              <w:spacing w:line="560" w:lineRule="exact"/>
              <w:rPr>
                <w:rFonts w:hint="eastAsia" w:eastAsia="仿宋_GB2312"/>
                <w:sz w:val="32"/>
                <w:szCs w:val="32"/>
                <w:vertAlign w:val="baseline"/>
              </w:rPr>
            </w:pPr>
          </w:p>
        </w:tc>
        <w:tc>
          <w:tcPr>
            <w:tcW w:w="1230" w:type="dxa"/>
          </w:tcPr>
          <w:p>
            <w:pPr>
              <w:spacing w:line="560" w:lineRule="exact"/>
              <w:rPr>
                <w:rFonts w:hint="eastAsia" w:eastAsia="仿宋_GB2312"/>
                <w:sz w:val="32"/>
                <w:szCs w:val="32"/>
                <w:vertAlign w:val="baseline"/>
              </w:rPr>
            </w:pPr>
          </w:p>
        </w:tc>
        <w:tc>
          <w:tcPr>
            <w:tcW w:w="1167" w:type="dxa"/>
          </w:tcPr>
          <w:p>
            <w:pPr>
              <w:spacing w:line="560" w:lineRule="exact"/>
              <w:rPr>
                <w:rFonts w:hint="eastAsia"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9" w:type="dxa"/>
          </w:tcPr>
          <w:p>
            <w:pPr>
              <w:spacing w:line="560" w:lineRule="exact"/>
              <w:rPr>
                <w:rFonts w:hint="eastAsia" w:eastAsia="仿宋_GB2312"/>
                <w:sz w:val="32"/>
                <w:szCs w:val="32"/>
                <w:vertAlign w:val="baseline"/>
              </w:rPr>
            </w:pPr>
          </w:p>
        </w:tc>
        <w:tc>
          <w:tcPr>
            <w:tcW w:w="1470" w:type="dxa"/>
          </w:tcPr>
          <w:p>
            <w:pPr>
              <w:spacing w:line="560" w:lineRule="exact"/>
              <w:rPr>
                <w:rFonts w:hint="eastAsia" w:eastAsia="仿宋_GB2312"/>
                <w:sz w:val="32"/>
                <w:szCs w:val="32"/>
                <w:vertAlign w:val="baseline"/>
              </w:rPr>
            </w:pPr>
          </w:p>
        </w:tc>
        <w:tc>
          <w:tcPr>
            <w:tcW w:w="2610" w:type="dxa"/>
          </w:tcPr>
          <w:p>
            <w:pPr>
              <w:spacing w:line="560" w:lineRule="exact"/>
              <w:rPr>
                <w:rFonts w:hint="eastAsia" w:eastAsia="仿宋_GB2312"/>
                <w:sz w:val="32"/>
                <w:szCs w:val="32"/>
                <w:vertAlign w:val="baseline"/>
              </w:rPr>
            </w:pPr>
          </w:p>
        </w:tc>
        <w:tc>
          <w:tcPr>
            <w:tcW w:w="1230" w:type="dxa"/>
          </w:tcPr>
          <w:p>
            <w:pPr>
              <w:spacing w:line="560" w:lineRule="exact"/>
              <w:rPr>
                <w:rFonts w:hint="eastAsia" w:eastAsia="仿宋_GB2312"/>
                <w:sz w:val="32"/>
                <w:szCs w:val="32"/>
                <w:vertAlign w:val="baseline"/>
              </w:rPr>
            </w:pPr>
          </w:p>
        </w:tc>
        <w:tc>
          <w:tcPr>
            <w:tcW w:w="1167" w:type="dxa"/>
          </w:tcPr>
          <w:p>
            <w:pPr>
              <w:spacing w:line="560" w:lineRule="exact"/>
              <w:rPr>
                <w:rFonts w:hint="eastAsia"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9" w:type="dxa"/>
          </w:tcPr>
          <w:p>
            <w:pPr>
              <w:spacing w:line="560" w:lineRule="exact"/>
              <w:rPr>
                <w:rFonts w:hint="eastAsia" w:eastAsia="仿宋_GB2312"/>
                <w:sz w:val="32"/>
                <w:szCs w:val="32"/>
                <w:vertAlign w:val="baseline"/>
              </w:rPr>
            </w:pPr>
          </w:p>
        </w:tc>
        <w:tc>
          <w:tcPr>
            <w:tcW w:w="1470" w:type="dxa"/>
          </w:tcPr>
          <w:p>
            <w:pPr>
              <w:spacing w:line="560" w:lineRule="exact"/>
              <w:rPr>
                <w:rFonts w:hint="eastAsia" w:eastAsia="仿宋_GB2312"/>
                <w:sz w:val="32"/>
                <w:szCs w:val="32"/>
                <w:vertAlign w:val="baseline"/>
              </w:rPr>
            </w:pPr>
          </w:p>
        </w:tc>
        <w:tc>
          <w:tcPr>
            <w:tcW w:w="2610" w:type="dxa"/>
          </w:tcPr>
          <w:p>
            <w:pPr>
              <w:spacing w:line="560" w:lineRule="exact"/>
              <w:rPr>
                <w:rFonts w:hint="eastAsia" w:eastAsia="仿宋_GB2312"/>
                <w:sz w:val="32"/>
                <w:szCs w:val="32"/>
                <w:vertAlign w:val="baseline"/>
              </w:rPr>
            </w:pPr>
          </w:p>
        </w:tc>
        <w:tc>
          <w:tcPr>
            <w:tcW w:w="1230" w:type="dxa"/>
          </w:tcPr>
          <w:p>
            <w:pPr>
              <w:spacing w:line="560" w:lineRule="exact"/>
              <w:rPr>
                <w:rFonts w:hint="eastAsia" w:eastAsia="仿宋_GB2312"/>
                <w:sz w:val="32"/>
                <w:szCs w:val="32"/>
                <w:vertAlign w:val="baseline"/>
              </w:rPr>
            </w:pPr>
          </w:p>
        </w:tc>
        <w:tc>
          <w:tcPr>
            <w:tcW w:w="1167" w:type="dxa"/>
          </w:tcPr>
          <w:p>
            <w:pPr>
              <w:spacing w:line="560" w:lineRule="exact"/>
              <w:rPr>
                <w:rFonts w:hint="eastAsia" w:eastAsia="仿宋_GB2312"/>
                <w:sz w:val="32"/>
                <w:szCs w:val="32"/>
                <w:vertAlign w:val="baseline"/>
              </w:rPr>
            </w:pPr>
          </w:p>
        </w:tc>
      </w:tr>
    </w:tbl>
    <w:p>
      <w:pPr>
        <w:spacing w:line="560" w:lineRule="exact"/>
        <w:ind w:firstLine="640"/>
        <w:rPr>
          <w:rFonts w:hint="eastAsia" w:eastAsia="仿宋_GB2312"/>
          <w:sz w:val="32"/>
          <w:szCs w:val="32"/>
        </w:rPr>
      </w:pPr>
    </w:p>
    <w:p>
      <w:pPr>
        <w:spacing w:line="560" w:lineRule="exact"/>
        <w:ind w:firstLine="640"/>
        <w:rPr>
          <w:rFonts w:hint="eastAsia" w:eastAsia="仿宋_GB2312"/>
          <w:sz w:val="32"/>
          <w:szCs w:val="32"/>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wordWrap w:val="0"/>
                            <w:jc w:val="right"/>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3</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wordWrap w:val="0"/>
                      <w:jc w:val="right"/>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3</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80" w:firstLineChars="100"/>
      <w:jc w:val="left"/>
      <w:rPr>
        <w:rFonts w:hint="eastAsia"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2</w:t>
    </w:r>
    <w:r>
      <w:rPr>
        <w:rFonts w:ascii="宋体" w:hAnsi="宋体" w:eastAsia="宋体"/>
        <w:sz w:val="28"/>
        <w:szCs w:val="28"/>
      </w:rPr>
      <w:fldChar w:fldCharType="end"/>
    </w:r>
    <w:r>
      <w:rPr>
        <w:rFonts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F0BD65"/>
    <w:multiLevelType w:val="multilevel"/>
    <w:tmpl w:val="E5F0BD65"/>
    <w:lvl w:ilvl="0" w:tentative="0">
      <w:start w:val="1"/>
      <w:numFmt w:val="chineseCountingThousand"/>
      <w:pStyle w:val="8"/>
      <w:lvlText w:val="第%1章"/>
      <w:lvlJc w:val="left"/>
      <w:pPr>
        <w:ind w:left="425" w:hanging="425"/>
      </w:pPr>
      <w:rPr>
        <w:rFonts w:hint="eastAsia"/>
        <w:lang w:val="en-US"/>
      </w:rPr>
    </w:lvl>
    <w:lvl w:ilvl="1" w:tentative="0">
      <w:start w:val="1"/>
      <w:numFmt w:val="decimal"/>
      <w:pStyle w:val="9"/>
      <w:isLgl/>
      <w:lvlText w:val="%1.%2"/>
      <w:lvlJc w:val="left"/>
      <w:pPr>
        <w:ind w:left="630" w:hanging="567"/>
      </w:pPr>
      <w:rPr>
        <w:rFonts w:hint="eastAsia"/>
      </w:rPr>
    </w:lvl>
    <w:lvl w:ilvl="2" w:tentative="0">
      <w:start w:val="1"/>
      <w:numFmt w:val="decimal"/>
      <w:pStyle w:val="10"/>
      <w:isLgl/>
      <w:lvlText w:val="%1.%2.%3"/>
      <w:lvlJc w:val="left"/>
      <w:pPr>
        <w:ind w:left="708" w:hanging="567"/>
      </w:pPr>
      <w:rPr>
        <w:rFonts w:hint="eastAsia"/>
        <w:b/>
      </w:rPr>
    </w:lvl>
    <w:lvl w:ilvl="3" w:tentative="0">
      <w:start w:val="1"/>
      <w:numFmt w:val="decimal"/>
      <w:pStyle w:val="7"/>
      <w:isLgl/>
      <w:lvlText w:val="%1.%2.%3.%4"/>
      <w:lvlJc w:val="left"/>
      <w:pPr>
        <w:ind w:left="1984" w:hanging="708"/>
      </w:pPr>
      <w:rPr>
        <w:rFonts w:hint="eastAsia"/>
      </w:rPr>
    </w:lvl>
    <w:lvl w:ilvl="4" w:tentative="0">
      <w:start w:val="1"/>
      <w:numFmt w:val="decimal"/>
      <w:pStyle w:val="11"/>
      <w:lvlText w:val="%1.%2.%3.%4.%5"/>
      <w:lvlJc w:val="left"/>
      <w:pPr>
        <w:ind w:left="2551" w:hanging="850"/>
      </w:pPr>
      <w:rPr>
        <w:rFonts w:hint="eastAsia"/>
      </w:rPr>
    </w:lvl>
    <w:lvl w:ilvl="5" w:tentative="0">
      <w:start w:val="1"/>
      <w:numFmt w:val="decimal"/>
      <w:pStyle w:val="12"/>
      <w:lvlText w:val="%1.%2.%3.%4.%5.%6"/>
      <w:lvlJc w:val="left"/>
      <w:pPr>
        <w:ind w:left="3260" w:hanging="1134"/>
      </w:pPr>
      <w:rPr>
        <w:rFonts w:hint="eastAsia"/>
      </w:rPr>
    </w:lvl>
    <w:lvl w:ilvl="6" w:tentative="0">
      <w:start w:val="1"/>
      <w:numFmt w:val="decimal"/>
      <w:pStyle w:val="13"/>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E0C2E"/>
    <w:rsid w:val="132E0C2E"/>
    <w:rsid w:val="69E30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7">
    <w:name w:val="舟-标题4-4"/>
    <w:basedOn w:val="1"/>
    <w:qFormat/>
    <w:uiPriority w:val="0"/>
    <w:pPr>
      <w:keepNext/>
      <w:keepLines/>
      <w:numPr>
        <w:ilvl w:val="3"/>
        <w:numId w:val="1"/>
      </w:numPr>
      <w:tabs>
        <w:tab w:val="left" w:pos="-420"/>
      </w:tabs>
      <w:spacing w:line="360" w:lineRule="auto"/>
      <w:ind w:right="100" w:rightChars="100" w:firstLine="200" w:firstLineChars="200"/>
      <w:jc w:val="left"/>
      <w:outlineLvl w:val="3"/>
    </w:pPr>
    <w:rPr>
      <w:rFonts w:ascii="Times New Roman" w:hAnsi="Times New Roman" w:eastAsia="仿宋_GB2312" w:cs="Times New Roman"/>
      <w:b/>
      <w:bCs/>
      <w:sz w:val="30"/>
      <w:szCs w:val="28"/>
    </w:rPr>
  </w:style>
  <w:style w:type="paragraph" w:customStyle="1" w:styleId="8">
    <w:name w:val="舟式样-标题1"/>
    <w:basedOn w:val="1"/>
    <w:uiPriority w:val="0"/>
    <w:pPr>
      <w:numPr>
        <w:ilvl w:val="0"/>
        <w:numId w:val="1"/>
      </w:numPr>
      <w:ind w:left="425" w:hanging="425"/>
    </w:pPr>
  </w:style>
  <w:style w:type="paragraph" w:customStyle="1" w:styleId="9">
    <w:name w:val="舟-标题1-1"/>
    <w:basedOn w:val="1"/>
    <w:uiPriority w:val="0"/>
    <w:pPr>
      <w:numPr>
        <w:ilvl w:val="1"/>
        <w:numId w:val="1"/>
      </w:numPr>
      <w:ind w:left="630" w:hanging="567"/>
    </w:pPr>
  </w:style>
  <w:style w:type="paragraph" w:customStyle="1" w:styleId="10">
    <w:name w:val="舟-标题3-3"/>
    <w:basedOn w:val="1"/>
    <w:uiPriority w:val="0"/>
    <w:pPr>
      <w:numPr>
        <w:ilvl w:val="2"/>
        <w:numId w:val="1"/>
      </w:numPr>
      <w:ind w:left="708" w:hanging="567"/>
    </w:pPr>
  </w:style>
  <w:style w:type="paragraph" w:customStyle="1" w:styleId="11">
    <w:name w:val="三级无标题条"/>
    <w:basedOn w:val="1"/>
    <w:qFormat/>
    <w:uiPriority w:val="0"/>
    <w:pPr>
      <w:numPr>
        <w:ilvl w:val="4"/>
        <w:numId w:val="1"/>
      </w:numPr>
      <w:ind w:left="2551" w:hanging="850"/>
    </w:pPr>
  </w:style>
  <w:style w:type="paragraph" w:customStyle="1" w:styleId="12">
    <w:name w:val="四级无标题条"/>
    <w:basedOn w:val="1"/>
    <w:uiPriority w:val="0"/>
    <w:pPr>
      <w:numPr>
        <w:ilvl w:val="5"/>
        <w:numId w:val="1"/>
      </w:numPr>
      <w:ind w:left="3260" w:hanging="1134"/>
    </w:pPr>
  </w:style>
  <w:style w:type="paragraph" w:customStyle="1" w:styleId="13">
    <w:name w:val="五级无标题条"/>
    <w:basedOn w:val="1"/>
    <w:qFormat/>
    <w:uiPriority w:val="0"/>
    <w:pPr>
      <w:numPr>
        <w:ilvl w:val="6"/>
        <w:numId w:val="1"/>
      </w:numPr>
      <w:ind w:left="3827" w:hanging="1276"/>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2019-07-15T01:56:00Z</dcterms:created>
  <dc:creator>wuzhekittles</dc:creator>
  <cp:lastModifiedBy>wuzhekittles</cp:lastModifiedBy>
  <dcterms:modified xsi:type="dcterms:W3CDTF">2019-07-15T01:57:44Z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